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line="240" w:lineRule="auto"/>
        <w:jc w:val="center"/>
        <w:rPr>
          <w:rFonts w:ascii="Times New Roman" w:cs="Times New Roman" w:eastAsia="Times New Roman" w:hAnsi="Times New Roman"/>
          <w:b w:val="1"/>
          <w:color w:val="202020"/>
          <w:sz w:val="24"/>
          <w:szCs w:val="24"/>
        </w:rPr>
      </w:pPr>
      <w:r w:rsidDel="00000000" w:rsidR="00000000" w:rsidRPr="00000000">
        <w:rPr>
          <w:rFonts w:ascii="Times New Roman" w:cs="Times New Roman" w:eastAsia="Times New Roman" w:hAnsi="Times New Roman"/>
          <w:b w:val="1"/>
          <w:color w:val="202020"/>
          <w:sz w:val="24"/>
          <w:szCs w:val="24"/>
          <w:rtl w:val="0"/>
        </w:rPr>
        <w:t xml:space="preserve">Article Annotation</w:t>
      </w:r>
    </w:p>
    <w:p w:rsidR="00000000" w:rsidDel="00000000" w:rsidP="00000000" w:rsidRDefault="00000000" w:rsidRPr="00000000" w14:paraId="00000002">
      <w:pPr>
        <w:spacing w:after="120" w:before="240" w:line="240" w:lineRule="auto"/>
        <w:rPr>
          <w:rFonts w:ascii="Times New Roman" w:cs="Times New Roman" w:eastAsia="Times New Roman" w:hAnsi="Times New Roman"/>
          <w:b w:val="1"/>
          <w:color w:val="202020"/>
          <w:sz w:val="24"/>
          <w:szCs w:val="24"/>
        </w:rPr>
      </w:pPr>
      <w:r w:rsidDel="00000000" w:rsidR="00000000" w:rsidRPr="00000000">
        <w:rPr>
          <w:rFonts w:ascii="Times New Roman" w:cs="Times New Roman" w:eastAsia="Times New Roman" w:hAnsi="Times New Roman"/>
          <w:b w:val="1"/>
          <w:color w:val="202020"/>
          <w:sz w:val="24"/>
          <w:szCs w:val="24"/>
          <w:rtl w:val="0"/>
        </w:rPr>
        <w:t xml:space="preserve">Overview</w:t>
      </w:r>
    </w:p>
    <w:p w:rsidR="00000000" w:rsidDel="00000000" w:rsidP="00000000" w:rsidRDefault="00000000" w:rsidRPr="00000000" w14:paraId="00000003">
      <w:pPr>
        <w:spacing w:after="3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Reading papers is tough. But once you’ve gotten used to them they make a lot of sense – they all organize the information methodically.</w:t>
      </w:r>
    </w:p>
    <w:p w:rsidR="00000000" w:rsidDel="00000000" w:rsidP="00000000" w:rsidRDefault="00000000" w:rsidRPr="00000000" w14:paraId="00000004">
      <w:pPr>
        <w:spacing w:after="120" w:before="240" w:line="240" w:lineRule="auto"/>
        <w:rPr>
          <w:rFonts w:ascii="Times New Roman" w:cs="Times New Roman" w:eastAsia="Times New Roman" w:hAnsi="Times New Roman"/>
          <w:b w:val="1"/>
          <w:color w:val="202020"/>
          <w:sz w:val="24"/>
          <w:szCs w:val="24"/>
        </w:rPr>
      </w:pPr>
      <w:r w:rsidDel="00000000" w:rsidR="00000000" w:rsidRPr="00000000">
        <w:rPr>
          <w:rFonts w:ascii="Times New Roman" w:cs="Times New Roman" w:eastAsia="Times New Roman" w:hAnsi="Times New Roman"/>
          <w:b w:val="1"/>
          <w:color w:val="202020"/>
          <w:sz w:val="24"/>
          <w:szCs w:val="24"/>
          <w:rtl w:val="0"/>
        </w:rPr>
        <w:t xml:space="preserve">Assignment</w:t>
      </w:r>
    </w:p>
    <w:p w:rsidR="00000000" w:rsidDel="00000000" w:rsidP="00000000" w:rsidRDefault="00000000" w:rsidRPr="00000000" w14:paraId="00000005">
      <w:pPr>
        <w:spacing w:after="3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Read the article! When you find parts that confuse you, look up what it means or refers to and create an annotation. As you read along, look for the article’s main argument and its supporting reasons. This article makes two sets of claims—one concerning Woolf’s work and one about another author’s story. </w:t>
      </w:r>
    </w:p>
    <w:p w:rsidR="00000000" w:rsidDel="00000000" w:rsidP="00000000" w:rsidRDefault="00000000" w:rsidRPr="00000000" w14:paraId="00000006">
      <w:pPr>
        <w:spacing w:after="3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Ideally the annotations should help you understand the article. The complete the worksheet, respond to the block below. </w:t>
      </w:r>
    </w:p>
    <w:tbl>
      <w:tblPr>
        <w:tblStyle w:val="Table1"/>
        <w:tblW w:w="9350.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50"/>
        <w:tblGridChange w:id="0">
          <w:tblGrid>
            <w:gridCol w:w="9350"/>
          </w:tblGrid>
        </w:tblGridChange>
      </w:tblGrid>
      <w:tr>
        <w:tc>
          <w:tcPr/>
          <w:p w:rsidR="00000000" w:rsidDel="00000000" w:rsidP="00000000" w:rsidRDefault="00000000" w:rsidRPr="00000000" w14:paraId="00000007">
            <w:pPr>
              <w:spacing w:after="3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Author:</w:t>
            </w:r>
          </w:p>
        </w:tc>
      </w:tr>
      <w:tr>
        <w:tc>
          <w:tcPr/>
          <w:p w:rsidR="00000000" w:rsidDel="00000000" w:rsidP="00000000" w:rsidRDefault="00000000" w:rsidRPr="00000000" w14:paraId="00000008">
            <w:pPr>
              <w:spacing w:after="3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Article Title:</w:t>
            </w:r>
          </w:p>
        </w:tc>
      </w:tr>
      <w:tr>
        <w:tc>
          <w:tcPr/>
          <w:p w:rsidR="00000000" w:rsidDel="00000000" w:rsidP="00000000" w:rsidRDefault="00000000" w:rsidRPr="00000000" w14:paraId="00000009">
            <w:pPr>
              <w:spacing w:after="3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Journal Title: </w:t>
            </w:r>
          </w:p>
        </w:tc>
      </w:tr>
      <w:tr>
        <w:tc>
          <w:tcPr/>
          <w:p w:rsidR="00000000" w:rsidDel="00000000" w:rsidP="00000000" w:rsidRDefault="00000000" w:rsidRPr="00000000" w14:paraId="0000000A">
            <w:pPr>
              <w:spacing w:after="3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Date of publication and descriptive details—(number of pages)</w:t>
            </w:r>
          </w:p>
        </w:tc>
      </w:tr>
      <w:tr>
        <w:tc>
          <w:tcPr/>
          <w:p w:rsidR="00000000" w:rsidDel="00000000" w:rsidP="00000000" w:rsidRDefault="00000000" w:rsidRPr="00000000" w14:paraId="0000000B">
            <w:pPr>
              <w:spacing w:after="3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General Reactions: Did you enjoy this? Was it difficult to read? Was it convincing?  </w:t>
            </w:r>
          </w:p>
        </w:tc>
      </w:tr>
      <w:tr>
        <w:tc>
          <w:tcPr/>
          <w:p w:rsidR="00000000" w:rsidDel="00000000" w:rsidP="00000000" w:rsidRDefault="00000000" w:rsidRPr="00000000" w14:paraId="0000000C">
            <w:pPr>
              <w:spacing w:after="3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ANNOTATION: What is the main purpose of the article? Try not to quote the article, but you may want to note the article page that contains the main idea:</w:t>
            </w:r>
          </w:p>
          <w:p w:rsidR="00000000" w:rsidDel="00000000" w:rsidP="00000000" w:rsidRDefault="00000000" w:rsidRPr="00000000" w14:paraId="0000000D">
            <w:pPr>
              <w:spacing w:after="30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spacing w:after="30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after="300" w:lineRule="auto"/>
              <w:rPr>
                <w:rFonts w:ascii="Times New Roman" w:cs="Times New Roman" w:eastAsia="Times New Roman" w:hAnsi="Times New Roman"/>
                <w:sz w:val="24"/>
                <w:szCs w:val="24"/>
              </w:rPr>
            </w:pPr>
            <w:r w:rsidDel="00000000" w:rsidR="00000000" w:rsidRPr="00000000">
              <w:rPr>
                <w:rtl w:val="0"/>
              </w:rPr>
            </w:r>
          </w:p>
        </w:tc>
      </w:tr>
      <w:tr>
        <w:tc>
          <w:tcPr/>
          <w:p w:rsidR="00000000" w:rsidDel="00000000" w:rsidP="00000000" w:rsidRDefault="00000000" w:rsidRPr="00000000" w14:paraId="00000010">
            <w:pPr>
              <w:spacing w:after="3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ANNOTATION: What was one piece of memorable evidence the article uses to support its claim about Woolf’s work? </w:t>
            </w:r>
          </w:p>
          <w:p w:rsidR="00000000" w:rsidDel="00000000" w:rsidP="00000000" w:rsidRDefault="00000000" w:rsidRPr="00000000" w14:paraId="00000011">
            <w:pPr>
              <w:spacing w:after="30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spacing w:after="30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spacing w:after="300" w:lineRule="auto"/>
              <w:rPr>
                <w:rFonts w:ascii="Times New Roman" w:cs="Times New Roman" w:eastAsia="Times New Roman" w:hAnsi="Times New Roman"/>
                <w:sz w:val="24"/>
                <w:szCs w:val="24"/>
              </w:rPr>
            </w:pPr>
            <w:r w:rsidDel="00000000" w:rsidR="00000000" w:rsidRPr="00000000">
              <w:rPr>
                <w:rtl w:val="0"/>
              </w:rPr>
            </w:r>
          </w:p>
        </w:tc>
      </w:tr>
      <w:tr>
        <w:tc>
          <w:tcPr/>
          <w:p w:rsidR="00000000" w:rsidDel="00000000" w:rsidP="00000000" w:rsidRDefault="00000000" w:rsidRPr="00000000" w14:paraId="00000014">
            <w:pPr>
              <w:spacing w:after="3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APPLICATION: Since this article doesn’t address “A New Dress,” explain if you think the article’s claim could also be applied to that story. Find a detail from a “New Dress” that supports this claim. </w:t>
            </w:r>
          </w:p>
          <w:p w:rsidR="00000000" w:rsidDel="00000000" w:rsidP="00000000" w:rsidRDefault="00000000" w:rsidRPr="00000000" w14:paraId="00000015">
            <w:pPr>
              <w:spacing w:after="30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spacing w:after="30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spacing w:after="30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spacing w:after="300" w:lineRule="auto"/>
              <w:rPr>
                <w:rFonts w:ascii="Times New Roman" w:cs="Times New Roman" w:eastAsia="Times New Roman" w:hAnsi="Times New Roman"/>
                <w:sz w:val="24"/>
                <w:szCs w:val="24"/>
              </w:rPr>
            </w:pPr>
            <w:r w:rsidDel="00000000" w:rsidR="00000000" w:rsidRPr="00000000">
              <w:rPr>
                <w:rtl w:val="0"/>
              </w:rPr>
            </w:r>
          </w:p>
        </w:tc>
      </w:tr>
      <w:tr>
        <w:tc>
          <w:tcPr/>
          <w:p w:rsidR="00000000" w:rsidDel="00000000" w:rsidP="00000000" w:rsidRDefault="00000000" w:rsidRPr="00000000" w14:paraId="00000019">
            <w:pPr>
              <w:spacing w:after="3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EXTENSION: in a few sentences, explain if you think the article’s argument or theory could be applied to a part of your life or not? </w:t>
            </w:r>
          </w:p>
          <w:p w:rsidR="00000000" w:rsidDel="00000000" w:rsidP="00000000" w:rsidRDefault="00000000" w:rsidRPr="00000000" w14:paraId="0000001A">
            <w:pPr>
              <w:spacing w:after="30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spacing w:after="300" w:lineRule="auto"/>
              <w:rPr>
                <w:rFonts w:ascii="Times New Roman" w:cs="Times New Roman" w:eastAsia="Times New Roman" w:hAnsi="Times New Roman"/>
                <w:sz w:val="24"/>
                <w:szCs w:val="24"/>
              </w:rPr>
            </w:pPr>
            <w:bookmarkStart w:colFirst="0" w:colLast="0" w:name="_gjdgxs" w:id="0"/>
            <w:bookmarkEnd w:id="0"/>
            <w:r w:rsidDel="00000000" w:rsidR="00000000" w:rsidRPr="00000000">
              <w:rPr>
                <w:rtl w:val="0"/>
              </w:rPr>
            </w:r>
          </w:p>
          <w:p w:rsidR="00000000" w:rsidDel="00000000" w:rsidP="00000000" w:rsidRDefault="00000000" w:rsidRPr="00000000" w14:paraId="0000001C">
            <w:pPr>
              <w:spacing w:after="30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spacing w:after="300"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1E">
      <w:pPr>
        <w:spacing w:after="30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Times New Roman"/>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line="240" w:lineRule="auto"/>
    </w:pPr>
    <w:rPr>
      <w:rFonts w:ascii="Times New Roman" w:cs="Times New Roman" w:eastAsia="Times New Roman" w:hAnsi="Times New Roman"/>
      <w:b w:val="1"/>
      <w:sz w:val="48"/>
      <w:szCs w:val="48"/>
    </w:rPr>
  </w:style>
  <w:style w:type="paragraph" w:styleId="Heading2">
    <w:name w:val="heading 2"/>
    <w:basedOn w:val="Normal"/>
    <w:next w:val="Normal"/>
    <w:pPr>
      <w:spacing w:line="240" w:lineRule="auto"/>
    </w:pPr>
    <w:rPr>
      <w:rFonts w:ascii="Times New Roman" w:cs="Times New Roman" w:eastAsia="Times New Roman" w:hAnsi="Times New Roman"/>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